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0" w:type="auto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5139"/>
        <w:gridCol w:w="5321"/>
      </w:tblGrid>
      <w:tr>
        <w:tc>
          <w:tcPr>
            <w:tcW w:w="5139" w:type="dxa"/>
            <w:vAlign w:val="center"/>
          </w:tcPr>
          <w:p>
            <w:pPr>
              <w:jc w:val="left"/>
            </w:pPr>
            <w:r>
              <w:drawing>
                <wp:inline distT="0" distB="0" distL="0" distR="0">
                  <wp:extent cx="3098275" cy="2036011"/>
                  <wp:effectExtent l="0" t="0" r="0" b="0"/>
                  <wp:docPr id="1073741825" name="officeArt object" descr="logo-ru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logo-ru.png" descr="logo-ru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86" t="0" r="86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8275" cy="203601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>
                            <a:outerShdw sx="100000" sy="100000" kx="0" ky="0" algn="b" rotWithShape="0" blurRad="254000" dist="127000" dir="1620000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1" w:type="dxa"/>
            <w:vAlign w:val="center"/>
          </w:tcPr>
          <w:p>
            <w:pPr>
              <w:pStyle w:val="Title"/>
              <w:spacing w:after="360"/>
              <w:jc w:val="center"/>
              <w:rPr>
                <w:rFonts w:ascii="Arial" w:cs="Arial" w:hAnsi="Arial" w:eastAsia="Arial"/>
                <w:sz w:val="48"/>
                <w:szCs w:val="48"/>
              </w:rPr>
            </w:pPr>
            <w:r>
              <w:rPr>
                <w:rFonts w:ascii="Arial" w:hAnsi="Arial" w:hint="default"/>
                <w:outline w:val="0"/>
                <w:color w:val="ff1a00"/>
                <w:sz w:val="48"/>
                <w:szCs w:val="48"/>
                <w:u w:color="2f5496"/>
                <w:rtl w:val="0"/>
                <w:lang w:val="ru-RU"/>
                <w14:textFill>
                  <w14:solidFill>
                    <w14:srgbClr w14:val="FF1A00"/>
                  </w14:solidFill>
                </w14:textFill>
              </w:rPr>
              <w:t>Внимание</w:t>
            </w:r>
            <w:r>
              <w:rPr>
                <w:rFonts w:ascii="Arial" w:hAnsi="Arial"/>
                <w:outline w:val="0"/>
                <w:color w:val="ff1a00"/>
                <w:sz w:val="48"/>
                <w:szCs w:val="48"/>
                <w:u w:color="2f5496"/>
                <w:rtl w:val="0"/>
                <w:lang w:val="en-US"/>
                <w14:textFill>
                  <w14:solidFill>
                    <w14:srgbClr w14:val="FF1A00"/>
                  </w14:solidFill>
                </w14:textFill>
              </w:rPr>
              <w:t>!</w:t>
            </w:r>
          </w:p>
          <w:p>
            <w:pPr>
              <w:pStyle w:val="Normal (Web)"/>
              <w:spacing w:before="0" w:after="300" w:line="420" w:lineRule="atLeast"/>
              <w:jc w:val="center"/>
              <w:rPr>
                <w:rFonts w:ascii="Calibri" w:cs="Calibri" w:hAnsi="Calibri" w:eastAsia="Calibri"/>
                <w:b w:val="1"/>
                <w:bCs w:val="1"/>
                <w:outline w:val="0"/>
                <w:color w:val="000000"/>
                <w:sz w:val="24"/>
                <w:szCs w:val="24"/>
                <w:u w:color="000000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Calibri" w:hAnsi="Calibri" w:hint="default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>Учеников 1-11 классов и учителей</w:t>
            </w:r>
            <w:r>
              <w:rPr>
                <w:rFonts w:ascii="Calibri" w:hAnsi="Calibri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</w:r>
            <w:r>
              <w:rPr>
                <w:rFonts w:ascii="Calibri" w:hAnsi="Calibri" w:hint="default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> приглашаем участвовать в конкурсах </w:t>
            </w:r>
            <w:r>
              <w:rPr>
                <w:rFonts w:ascii="Calibri" w:hAnsi="Calibri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  <w:br/>
              <w:t xml:space="preserve">«Брэйн Ринг 2026 - Осенняя сессия»</w:t>
              <w:br/>
              <w:t xml:space="preserve"/>
            </w:r>
            <w:r>
              <w:rPr>
                <w:rFonts w:ascii="Calibri" w:hAnsi="Calibri" w:hint="default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>для учащихся 1-11 классов.</w:t>
            </w:r>
            <w:r>
              <w:rPr>
                <w:rFonts w:ascii="Calibri" w:hAnsi="Calibri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</w:r>
            <w:r>
              <w:rPr>
                <w:rFonts w:ascii="Calibri" w:hAnsi="Calibri" w:hint="default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</w:r>
            <w:r>
              <w:rPr>
                <w:rFonts w:ascii="Calibri" w:hAnsi="Calibri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</w:r>
          </w:p>
        </w:tc>
      </w:tr>
    </w:tbl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br w:type="textWrapping" w:clear="all"/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🗓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  <w:lang w:val="en-US"/>
        </w:rPr>
        <w:t>️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Участие в конкурсах </w:t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>«Брэйн Ринг 2026 - Осенняя сессия»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возможн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ru-RU"/>
        </w:rPr>
        <w:t>о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в любое время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с 1 по 30 ноября 2026 г.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включительно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line="300" w:lineRule="atLeast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🌟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rFonts w:ascii="Calibri" w:hAnsi="Calibri"/>
          <w:b w:val="1"/>
          <w:bCs w:val="1"/>
          <w:sz w:val="26"/>
          <w:szCs w:val="26"/>
          <w:rtl w:val="0"/>
          <w:lang w:val="ru-RU"/>
        </w:rPr>
        <w:t xml:space="preserve">9 конкурсов по различным предметам: русский язык и литература, английский язык, математика, биология (окружающий мир), информатика и ИКТ, физика, химия, история и география.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🎯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Цель конкурсов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-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повышение мотивации учащихся к обучению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📚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Задания различной сложности соответствуют учебной программе и разделены на 11 уровней, соответствующих классам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🕒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4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5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минут на выполнение всех заданий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(1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урок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).</w:t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🏆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Награды каждому участнику: именной печатный диплом или грамота и фирменная шариковая ручка «Брэйн Ринг». Победители номинаций также получают ценные призы. При участии 10+ учеников одного класса каждый из них получает дополнительный подарок: расписание уроков «Брэйн Ринг».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ru-RU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ru-RU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ru-RU"/>
        </w:rPr>
        <w:t xml:space="preserve">Также участники могут выиграть другие ценные призы!</w:t>
      </w:r>
      <w:r>
        <w:rPr>
          <w:rFonts w:ascii="Calibri" w:hAnsi="Calibri"/>
          <w:b w:val="1"/>
          <w:bCs w:val="1"/>
          <w:sz w:val="26"/>
          <w:szCs w:val="26"/>
          <w:rtl w:val="0"/>
          <w:lang w:val="ru-RU"/>
        </w:rPr>
        <w:t xml:space="preserve"/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💵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Учителя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-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кураторы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которые зарегистрируют своих учеников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получат сертификат организатора конкурсов и денежную компенсацию до 30% от суммы взносов, в зависимости от количества зарегистрированных учеников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🥇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Учителя участников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которые получат дипломы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1-3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степеней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получат свидетельства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подтверждающие эти достижения учеников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🏡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Ученики могут участвовать в любое удобное время не только в школе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но и дома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поэтому дистанционное обучение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-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не помеха для участия в конкурсах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🖥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  <w:lang w:val="en-US"/>
        </w:rPr>
        <w:t>️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 Участие в конкурсах проходит на сайте </w:t>
      </w:r>
      <w:r>
        <w:rPr>
          <w:rFonts w:ascii="Calibri" w:hAnsi="Calibri"/>
          <w:b w:val="1"/>
          <w:bCs w:val="1"/>
          <w:outline w:val="0"/>
          <w:color w:val="0008ff"/>
          <w:sz w:val="32"/>
          <w:szCs w:val="32"/>
          <w:u w:color="0008ff"/>
          <w:rtl w:val="0"/>
          <w:lang w:val="en-US"/>
          <w14:textFill>
            <w14:solidFill>
              <w14:srgbClr w14:val="0008FF"/>
            </w14:solidFill>
          </w14:textFill>
        </w:rPr>
        <w:t xml:space="preserve">www.brainring.ru</w:t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💰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Стоимость участия одного ученика в конкурсах — </w:t>
      </w:r>
      <w:r>
        <w:rPr>
          <w:rFonts w:ascii="Calibri" w:hAnsi="Calibri"/>
          <w:b w:val="1"/>
          <w:bCs w:val="1"/>
          <w:sz w:val="32"/>
          <w:szCs w:val="32"/>
          <w:rtl w:val="0"/>
          <w:lang w:val="ru-RU"/>
        </w:rPr>
        <w:t>300 руб.</w:t>
      </w:r>
    </w:p>
    <w:p>
      <w:pPr>
        <w:pStyle w:val="Normal (Web)"/>
        <w:spacing w:before="0" w:line="300" w:lineRule="atLeast"/>
        <w:jc w:val="both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🔗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ru-RU"/>
        </w:rPr>
        <w:t xml:space="preserve">Регистрация на участие в конкурсах и подробнее: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ru-RU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rFonts w:ascii="Calibri" w:hAnsi="Calibri"/>
          <w:b w:val="1"/>
          <w:bCs w:val="1"/>
          <w:outline w:val="0"/>
          <w:color w:val="0008ff"/>
          <w:sz w:val="32"/>
          <w:szCs w:val="32"/>
          <w:u w:color="0008ff"/>
          <w:rtl w:val="0"/>
          <w:lang w:val="en-US"/>
          <w14:textFill>
            <w14:solidFill>
              <w14:srgbClr w14:val="0008FF"/>
            </w14:solidFill>
          </w14:textFill>
        </w:rPr>
        <w:t xml:space="preserve">www.brainring.ru</w:t>
      </w:r>
    </w:p>
    <w:sectPr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