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Įprastasis"/>
        <w:rPr>
          <w:outline w:val="0"/>
          <w:color w:val="000000"/>
          <w:sz w:val="34"/>
          <w:szCs w:val="3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34"/>
          <w:szCs w:val="3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Уважаемая администрация</w:t>
      </w:r>
      <w:r>
        <w:rPr>
          <w:outline w:val="0"/>
          <w:color w:val="000000"/>
          <w:sz w:val="34"/>
          <w:szCs w:val="3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</w:p>
    <w:p>
      <w:pPr>
        <w:pStyle w:val="Įprastasis"/>
        <w:jc w:val="both"/>
        <w:rPr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Приглашаем учеников 1-11 классов и их учителей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принять участие в </w:t>
      </w:r>
      <w:r>
        <w:rPr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Международных дистанционных образовательных конкурсах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30"/>
          <w:szCs w:val="30"/>
          <w:rtl w:val="0"/>
          <w:lang w:val="en-US"/>
        </w:rPr>
        <w:t>«Брэйн Ринг 2026 - Осенняя сессия»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30"/>
          <w:szCs w:val="30"/>
          <w:u w:color="00000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57150" distB="57150" distL="57150" distR="57150" simplePos="0" relativeHeight="251662336" behindDoc="0" locked="0" layoutInCell="1" allowOverlap="1">
            <wp:simplePos x="0" y="0"/>
            <wp:positionH relativeFrom="page">
              <wp:posOffset>450851</wp:posOffset>
            </wp:positionH>
            <wp:positionV relativeFrom="line">
              <wp:posOffset>360319</wp:posOffset>
            </wp:positionV>
            <wp:extent cx="3035789" cy="1994946"/>
            <wp:effectExtent l="0" t="0" r="0" b="0"/>
            <wp:wrapSquare wrapText="bothSides" distL="57150" distR="57150" distT="57150" distB="57150"/>
            <wp:docPr id="1073741825" name="officeArt object" descr="logo-ru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ru.png" descr="logo-ru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85" t="0" r="8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035789" cy="19949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Įprastasis"/>
        <w:jc w:val="both"/>
        <w:rPr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sz w:val="26"/>
          <w:szCs w:val="26"/>
          <w:rtl w:val="0"/>
          <w:lang w:val="en-US"/>
        </w:rPr>
        <w:t>С 1 по 30 ноября 2026 г.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состоятся 9 конкурсов по таким предметам: русский язык и литература, английский язык, математика, биология (окружающий мир), информатика и ИКТ, физика, химия, история и география.</w:t>
      </w:r>
      <w:r>
        <w:rPr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Цель конкурсов –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повышение мотивации учащихся к учебе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Это не олимпиада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конкурсах есть задания разной сложности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поэтому в них могут участвовать все ученики без исключения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Задания конкурсов соответствуют российским учебным программам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Ознакомиться с примерами заданий можно в демонстрационной версии конкурсов на сайте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"https://www.brainring.ru"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 xml:space="preserve">www.brainring.ru</w:t>
      </w:r>
      <w:r>
        <w:rPr/>
        <w:fldChar w:fldCharType="end" w:fldLock="0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Įprastasis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Награды каждому участнику: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именной печатный диплом или грамота и фирменная шариковая ручка «Брэйн Ринг». Победители номинаций также получают ценные призы. При участии 10+ учеников одного класса каждый из них получает дополнительный подарок: расписание уроков «Брэйн Ринг».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Кураторы конкурсов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которые зарегистрируют учеников и оплатят их участие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получат </w:t>
      </w:r>
      <w:r>
        <w:rPr>
          <w:rStyle w:val="None"/>
          <w:b w:val="1"/>
          <w:bCs w:val="1"/>
          <w:sz w:val="26"/>
          <w:szCs w:val="26"/>
          <w:rtl w:val="0"/>
          <w:lang w:val="en-US"/>
        </w:rPr>
        <w:t>сертификат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организатора конкурсов и денежную компенсацию до 30% от суммы взносов в виде скидки, в зависимости от количества зарегистрированных учеников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jc w:val="both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Учителя участников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которые получат дипломы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1-3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степеней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получат </w:t>
      </w:r>
      <w:r>
        <w:rPr>
          <w:rStyle w:val="None"/>
          <w:b w:val="1"/>
          <w:bCs w:val="1"/>
          <w:sz w:val="26"/>
          <w:szCs w:val="26"/>
          <w:rtl w:val="0"/>
          <w:lang w:val="en-US"/>
        </w:rPr>
        <w:t>свидетельства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подтверждающие достижения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их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учеников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Style w:val="None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60288" behindDoc="0" locked="0" layoutInCell="1" allowOverlap="1">
                <wp:simplePos x="0" y="0"/>
                <wp:positionH relativeFrom="page">
                  <wp:posOffset>308292</wp:posOffset>
                </wp:positionH>
                <wp:positionV relativeFrom="line">
                  <wp:posOffset>269071</wp:posOffset>
                </wp:positionV>
                <wp:extent cx="7155830" cy="1800880"/>
                <wp:effectExtent l="0" t="0" r="0" b="0"/>
                <wp:wrapSquare wrapText="bothSides" distL="114300" distR="114300" distT="114300" distB="114300"/>
                <wp:docPr id="107374182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830" cy="1800880"/>
                          <a:chOff x="0" y="0"/>
                          <a:chExt cx="7155829" cy="1800879"/>
                        </a:xfrm>
                      </wpg:grpSpPr>
                      <wps:wsp>
                        <wps:cNvPr id="1073741826" name="Rectangle"/>
                        <wps:cNvSpPr/>
                        <wps:spPr>
                          <a:xfrm rot="5400000">
                            <a:off x="2711131" y="-2711133"/>
                            <a:ext cx="1733566" cy="7155830"/>
                          </a:xfrm>
                          <a:prstGeom prst="rect">
                            <a:avLst/>
                          </a:prstGeom>
                          <a:solidFill>
                            <a:srgbClr val="FFF2CC"/>
                          </a:solidFill>
                          <a:ln w="38100" cap="flat">
                            <a:solidFill>
                              <a:srgbClr val="FFC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Просимо Вас поінформувати про конкурси учнів і вчителів такими способами:…"/>
                        <wps:cNvSpPr txBox="1"/>
                        <wps:spPr>
                          <a:xfrm>
                            <a:off x="64765" y="105414"/>
                            <a:ext cx="7026290" cy="169546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 Просим Вас проинформировать о конкурсах учеников и учителей следующими способами</w:t>
                              </w:r>
                              <w:r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: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spacing w:line="192" w:lineRule="auto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Вывесить одно объявление на доске объявлений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spacing w:line="240" w:lineRule="auto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Вывесить другое объявление в учительской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spacing w:line="192" w:lineRule="auto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Опубликовать информацию о конкурсах на сайте школы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spacing w:line="192" w:lineRule="auto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Если школа пользуется эл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.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дневником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проинформировать учителей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учеников и родителей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4.3pt;margin-top:21.2pt;width:563.5pt;height:141.8pt;z-index:251660288;mso-position-horizontal:absolute;mso-position-horizontal-relative:page;mso-position-vertical:absolute;mso-position-vertical-relative:line;mso-wrap-distance-left:9.0pt;mso-wrap-distance-top:9.0pt;mso-wrap-distance-right:9.0pt;mso-wrap-distance-bottom:9.0pt;" coordorigin="-1,-1" coordsize="7155829,1800880">
                <w10:wrap type="square" side="bothSides" anchorx="page"/>
                <v:rect id="_x0000_s1027" style="position:absolute;left:2711131;top:-2711133;width:1733565;height:7155829;rotation:5898240fd;">
                  <v:fill color="#FFF2CC" opacity="100.0%" type="solid"/>
                  <v:stroke filltype="solid" color="#FFC000" opacity="100.0%" weight="3.0pt" dashstyle="dash" endcap="flat" joinstyle="round" linestyle="single" startarrow="none" startarrowwidth="medium" startarrowlength="medium" endarrow="none" endarrowwidth="medium" endarrowlength="medium"/>
                </v:rect>
                <v:shape id="_x0000_s1028" type="#_x0000_t202" style="position:absolute;left:64765;top:105414;width:7026289;height:169546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 Просим Вас проинформировать о конкурсах учеников и учителей следующими способами</w:t>
                        </w:r>
                        <w:r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: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spacing w:line="192" w:lineRule="auto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Вывесить одно объявление на доске объявлений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spacing w:line="240" w:lineRule="auto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Вывесить другое объявление в учительской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spacing w:line="192" w:lineRule="auto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Опубликовать информацию о конкурсах на сайте школы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spacing w:line="192" w:lineRule="auto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Если школа пользуется эл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.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дневником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проинформировать учителей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учеников и родителей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Įprastasis"/>
        <w:spacing w:before="160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Конкурсы </w:t>
      </w:r>
      <w:r>
        <w:rPr>
          <w:rStyle w:val="None"/>
          <w:sz w:val="26"/>
          <w:szCs w:val="26"/>
          <w:rtl w:val="0"/>
          <w:lang w:val="en-US"/>
        </w:rPr>
        <w:t>«Брэйн Ринг 2026 - Осенняя сессия»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будут проходить </w:t>
      </w:r>
      <w:r>
        <w:rPr>
          <w:rStyle w:val="None"/>
          <w:b w:val="1"/>
          <w:bCs w:val="1"/>
          <w:sz w:val="26"/>
          <w:szCs w:val="26"/>
          <w:rtl w:val="0"/>
          <w:lang w:val="en-US"/>
        </w:rPr>
        <w:t>1-30 ноября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 сайт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instrText xml:space="preserve"> HYPERLINK "https://www.brainring.ru"</w:instrText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1"/>
          <w:outline w:val="0"/>
          <w:color w:val="277dd1"/>
          <w:sz w:val="26"/>
          <w:szCs w:val="26"/>
          <w:u w:val="single" w:color="5b9bd5"/>
          <w:rtl w:val="0"/>
          <w:lang w:val="en-US"/>
          <w14:textFill>
            <w14:solidFill>
              <w14:srgbClr w14:val="277DD1"/>
            </w14:solidFill>
          </w14:textFill>
        </w:rPr>
        <w:t xml:space="preserve">www.brainring.ru</w:t>
      </w:r>
      <w:r>
        <w:rPr/>
        <w:fldChar w:fldCharType="end" w:fldLock="0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Участвовать можно в любое удобное время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Style w:val="None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61312" behindDoc="0" locked="0" layoutInCell="1" allowOverlap="1">
                <wp:simplePos x="0" y="0"/>
                <wp:positionH relativeFrom="page">
                  <wp:posOffset>450455</wp:posOffset>
                </wp:positionH>
                <wp:positionV relativeFrom="line">
                  <wp:posOffset>337316</wp:posOffset>
                </wp:positionV>
                <wp:extent cx="6871494" cy="624425"/>
                <wp:effectExtent l="0" t="0" r="0" b="0"/>
                <wp:wrapSquare wrapText="bothSides" distL="114300" distR="114300" distT="114300" distB="114300"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1494" cy="624425"/>
                          <a:chOff x="0" y="-1"/>
                          <a:chExt cx="6871493" cy="624424"/>
                        </a:xfrm>
                      </wpg:grpSpPr>
                      <wps:wsp>
                        <wps:cNvPr id="1073741829" name="Rectangle"/>
                        <wps:cNvSpPr/>
                        <wps:spPr>
                          <a:xfrm rot="5400000">
                            <a:off x="3192520" y="-3192521"/>
                            <a:ext cx="486455" cy="6871494"/>
                          </a:xfrm>
                          <a:prstGeom prst="rect">
                            <a:avLst/>
                          </a:prstGeom>
                          <a:solidFill>
                            <a:srgbClr val="FFD96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Конкурси «Брейн Ринг» — дистанційні, учні можуть брати участь у них не тільки в школі, а й вдома, тому дистанційне навчання — не перешкода для участі в конкурсах."/>
                        <wps:cNvSpPr txBox="1"/>
                        <wps:spPr>
                          <a:xfrm>
                            <a:off x="43896" y="1"/>
                            <a:ext cx="6783697" cy="62442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ind w:left="426" w:right="498" w:firstLine="0"/>
                                <w:jc w:val="both"/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Конкурсы «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Брэйн Ринг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» — дистанционные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ученики могут участвовать в них не только в школе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но и дома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35.5pt;margin-top:26.6pt;width:541.1pt;height:49.2pt;z-index:251661312;mso-position-horizontal:absolute;mso-position-horizontal-relative:page;mso-position-vertical:absolute;mso-position-vertical-relative:line;mso-wrap-distance-left:9.0pt;mso-wrap-distance-top:9.0pt;mso-wrap-distance-right:9.0pt;mso-wrap-distance-bottom:9.0pt;" coordorigin="1,-1" coordsize="6871494,624424">
                <w10:wrap type="square" side="bothSides" anchorx="page"/>
                <v:rect id="_x0000_s1030" style="position:absolute;left:3192521;top:-3192521;width:486454;height:6871494;rotation:5898240fd;">
                  <v:fill color="#FFD96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202" style="position:absolute;left:43896;top:2;width:6783697;height:624421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ind w:left="426" w:right="498" w:firstLine="0"/>
                          <w:jc w:val="both"/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Конкурсы «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Брэйн Ринг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» — дистанционные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ученики могут участвовать в них не только в школе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но и дома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Įprastasis"/>
        <w:spacing w:before="160" w:line="264" w:lineRule="auto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sz w:val="26"/>
          <w:szCs w:val="26"/>
          <w:rtl w:val="0"/>
          <w:lang w:val="en-US"/>
        </w:rPr>
        <w:t>Во время конкурсов будет работать служба поддержки</w:t>
      </w:r>
      <w:r>
        <w:rPr>
          <w:rStyle w:val="None"/>
          <w:sz w:val="26"/>
          <w:szCs w:val="26"/>
          <w:rtl w:val="0"/>
          <w:lang w:val="en-US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"mailto:info@brainring.ru"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 xml:space="preserve">info@brainring.ru</w:t>
      </w:r>
      <w:r>
        <w:rPr/>
        <w:fldChar w:fldCharType="end" w:fldLock="0"/>
      </w:r>
    </w:p>
    <w:p>
      <w:pPr>
        <w:pStyle w:val="Įprastasis"/>
        <w:spacing w:after="0"/>
        <w:jc w:val="both"/>
        <w:rPr>
          <w:rStyle w:val="None"/>
          <w:b w:val="1"/>
          <w:bCs w:val="1"/>
          <w:outline w:val="0"/>
          <w:color w:val="00ac3b"/>
          <w:sz w:val="34"/>
          <w:szCs w:val="34"/>
          <w:u w:color="ff0000"/>
          <w14:textFill>
            <w14:solidFill>
              <w14:srgbClr w14:val="00AC3B"/>
            </w14:solidFill>
          </w14:textFill>
        </w:rPr>
      </w:pPr>
      <w:r>
        <w:rPr>
          <w:rStyle w:val="None"/>
          <w:sz w:val="26"/>
          <w:szCs w:val="26"/>
          <w:rtl w:val="0"/>
          <w:lang w:val="en-US"/>
        </w:rPr>
        <w:t xml:space="preserve">Общая стоимость участия одного ученика в конкурсах </w:t>
      </w:r>
      <w:r>
        <w:rPr>
          <w:rStyle w:val="None"/>
          <w:sz w:val="26"/>
          <w:szCs w:val="26"/>
          <w:rtl w:val="0"/>
          <w:lang w:val="en-US"/>
        </w:rPr>
        <w:t xml:space="preserve">(от 1 до 9 конкурсов)</w:t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sz w:val="26"/>
          <w:szCs w:val="26"/>
          <w:rtl w:val="0"/>
          <w:lang w:val="en-US"/>
        </w:rPr>
        <w:t xml:space="preserve">– </w:t>
      </w:r>
      <w:r>
        <w:rPr>
          <w:rStyle w:val="None"/>
          <w:b w:val="1"/>
          <w:bCs w:val="1"/>
          <w:outline w:val="0"/>
          <w:color w:val="00ac3b"/>
          <w:sz w:val="30"/>
          <w:szCs w:val="30"/>
          <w:u w:color="ff0000"/>
          <w:rtl w:val="0"/>
          <w:lang w:val="en-US"/>
          <w14:textFill>
            <w14:solidFill>
              <w14:srgbClr w14:val="00AC3B"/>
            </w14:solidFill>
          </w14:textFill>
        </w:rPr>
        <w:t>300 руб.</w:t>
      </w:r>
    </w:p>
    <w:p>
      <w:pPr>
        <w:pStyle w:val="Įprastasis"/>
        <w:spacing w:after="0"/>
        <w:jc w:val="both"/>
        <w:rPr>
          <w:sz w:val="2"/>
          <w:szCs w:val="2"/>
          <w:rStyle w:val="None"/>
          <w:sz w:val="34"/>
          <w:szCs w:val="34"/>
        </w:rPr>
      </w:pPr>
      <w:r>
        <w:rPr>
          <w:rStyle w:val="None"/>
          <w:sz w:val="26"/>
          <w:szCs w:val="26"/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609599</wp:posOffset>
                </wp:positionV>
                <wp:extent cx="6858018" cy="2044821"/>
                <wp:effectExtent l="0" t="0" r="0" b="0"/>
                <wp:wrapSquare wrapText="bothSides" distL="114300" distR="114300" distT="114300" distB="114300"/>
                <wp:docPr id="107374183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18" cy="2044821"/>
                          <a:chOff x="-1" y="-1"/>
                          <a:chExt cx="6858017" cy="2044820"/>
                        </a:xfrm>
                      </wpg:grpSpPr>
                      <wps:wsp>
                        <wps:cNvPr id="1073741832" name="Rectangle"/>
                        <wps:cNvSpPr/>
                        <wps:spPr>
                          <a:xfrm rot="5400000">
                            <a:off x="2406597" y="-2406600"/>
                            <a:ext cx="2044821" cy="6858018"/>
                          </a:xfrm>
                          <a:prstGeom prst="rect">
                            <a:avLst/>
                          </a:prstGeom>
                          <a:solidFill>
                            <a:srgbClr val="FFF2CC"/>
                          </a:solidFill>
                          <a:ln w="38100" cap="flat">
                            <a:solidFill>
                              <a:srgbClr val="FFC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Переваги конкурсів «Брейн Ринг»:…"/>
                        <wps:cNvSpPr txBox="1"/>
                        <wps:spPr>
                          <a:xfrm>
                            <a:off x="62073" y="128867"/>
                            <a:ext cx="6733866" cy="178708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Преимущества конкурсов «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Брэйн Ринг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»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: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Взнос участника дает возможность участвовать не в одном, а во всех 9 конкурсах.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Все участники получают именные печатные дипломы, грамоты и подарки.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Кураторам не нужно вводить ответы учеников или отправлять их по почте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Школа и кураторы получат подарки, сертификаты и компенсацию, а учителя-предметники – свидетельства.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 A"/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36.0pt;margin-top:48.0pt;width:540.0pt;height:161.0pt;z-index:251659264;mso-position-horizontal:absolute;mso-position-horizontal-relative:page;mso-position-vertical:absolute;mso-position-vertical-relative:page;mso-wrap-distance-left:9.0pt;mso-wrap-distance-top:9.0pt;mso-wrap-distance-right:9.0pt;mso-wrap-distance-bottom:9.0pt;" coordorigin="-1,-1" coordsize="6858017,2044820">
                <w10:wrap type="square" side="bothSides" anchorx="page" anchory="page"/>
                <v:rect id="_x0000_s1033" style="position:absolute;left:2406597;top:-2406600;width:2044820;height:6858017;rotation:5898240fd;">
                  <v:fill color="#FFF2CC" opacity="100.0%" type="solid"/>
                  <v:stroke filltype="solid" color="#FFC000" opacity="100.0%" weight="3.0pt" dashstyle="dash" endcap="flat" joinstyle="round" linestyle="single" startarrow="none" startarrowwidth="medium" startarrowlength="medium" endarrow="none" endarrowwidth="medium" endarrowlength="medium"/>
                </v:rect>
                <v:shape id="_x0000_s1034" type="#_x0000_t202" style="position:absolute;left:62073;top:128867;width:6733866;height:178708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Преимущества конкурсов «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Брэйн Ринг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»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: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Взнос участника дает возможность участвовать не в одном, а во всех 9 конкурсах.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Все участники получают именные печатные дипломы, грамоты и подарки.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Кураторам не нужно вводить ответы учеников или отправлять их по почте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Школа и кураторы получат подарки, сертификаты и компенсацию, а учителя-предметники – свидетельства.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 A"/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spacing w:before="180"/>
        <w:pStyle w:val="Įprastasis"/>
        <w:jc w:val="both"/>
        <w:rPr>
          <w:rStyle w:val="None"/>
          <w:sz w:val="26"/>
          <w:szCs w:val="26"/>
        </w:rPr>
      </w:pPr>
      <w:r>
        <w:rPr>
          <w:rStyle w:val="None"/>
          <w:sz w:val="34"/>
          <w:szCs w:val="34"/>
          <w:rtl w:val="0"/>
          <w:lang w:val="en-US"/>
        </w:rPr>
        <w:t>Компенсация для кураторов</w:t>
      </w:r>
    </w:p>
    <w:p>
      <w:pPr>
        <w:pStyle w:val="Įprastasis"/>
        <w:spacing w:before="100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sz w:val="26"/>
          <w:szCs w:val="26"/>
          <w:rtl w:val="0"/>
          <w:lang w:val="en-US"/>
        </w:rPr>
        <w:t>Чтобы компенсировать затраты времени кураторов на организацию конкурсов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до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30%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 от суммы взносов за участие используется как компенсация для кураторов в виде скидки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Размер компенсации зависит от количества учеников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зарегистрированных куратором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чем больше учеников зарегистрирует куратор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тем больше процент компенсации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tbl>
      <w:tblPr>
        <w:tblW w:w="10800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8"/>
        <w:gridCol w:w="6112"/>
      </w:tblGrid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Кол</w:t>
            </w: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ru-RU"/>
              </w:rPr>
              <w:t>ичест</w:t>
            </w: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во учеников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Размер компенсации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1-9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10-24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25-49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15%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50-74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20%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75-99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25%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100 </w:t>
            </w: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ru-RU"/>
              </w:rPr>
              <w:t>и больше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30%</w:t>
            </w:r>
          </w:p>
        </w:tc>
      </w:tr>
    </w:tbl>
    <w:p>
      <w:pPr>
        <w:pStyle w:val="Įprastasis"/>
        <w:spacing w:before="90" w:after="100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Размер компенсации высчитывается автоматически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счете на оплату сумма указывается с учетом компенсации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spacing w:before="120" w:after="0"/>
        <w:rPr>
          <w:rStyle w:val="None"/>
          <w:sz w:val="26"/>
          <w:szCs w:val="26"/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уважением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br w:type="textWrapping"/>
        <w:t>Организаторы образовательных конкурсов «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Брэйн Ринг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  <w:br w:type="textWrapping"/>
      </w:r>
      <w:r>
        <w:rPr>
          <w:rStyle w:val="None"/>
          <w:sz w:val="26"/>
          <w:szCs w:val="26"/>
          <w:rtl w:val="0"/>
          <w:lang w:val="ru-RU"/>
        </w:rPr>
        <w:t>Э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та </w:t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instrText xml:space="preserve"> HYPERLINK "mailto:info@brainring.ru"</w:instrText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2"/>
          <w:outline w:val="0"/>
          <w:color w:val="277dd1"/>
          <w:sz w:val="26"/>
          <w:szCs w:val="26"/>
          <w:u w:val="single" w:color="277dd1"/>
          <w:rtl w:val="0"/>
          <w:lang w:val="en-US"/>
          <w14:textFill>
            <w14:solidFill>
              <w14:srgbClr w14:val="277DD1"/>
            </w14:solidFill>
          </w14:textFill>
        </w:rPr>
        <w:t xml:space="preserve">info@brainring.ru</w:t>
      </w:r>
      <w:r>
        <w:rPr/>
        <w:fldChar w:fldCharType="end" w:fldLock="0"/>
      </w:r>
    </w:p>
    <w:p>
      <w:pPr>
        <w:pStyle w:val="Įprastasis"/>
        <w:spacing w:before="240" w:after="0"/>
        <w:jc w:val="center"/>
      </w:pPr>
      <w:r>
        <w:rPr>
          <w:rStyle w:val="None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Подробная информация о конкурсах –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"https://www.brainring.ru"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 xml:space="preserve">www.brainring.ru</w:t>
      </w:r>
      <w:r>
        <w:rPr/>
        <w:fldChar w:fldCharType="end" w:fldLock="0"/>
      </w:r>
    </w:p>
    <w:sectPr>
      <w:pgSz w:w="12240" w:h="15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✓"/>
      <w:lvlJc w:val="left"/>
      <w:pPr>
        <w:ind w:left="70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2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58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4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✓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277dd1"/>
      <w:sz w:val="26"/>
      <w:szCs w:val="26"/>
      <w:u w:val="single" w:color="277dd1"/>
      <w14:textFill>
        <w14:solidFill>
          <w14:srgbClr w14:val="277DD1"/>
        </w14:solidFill>
      </w14:textFill>
    </w:rPr>
  </w:style>
  <w:style w:type="character" w:styleId="None A">
    <w:name w:val="None A"/>
  </w:style>
  <w:style w:type="character" w:styleId="Hyperlink.1">
    <w:name w:val="Hyperlink.1"/>
    <w:basedOn w:val="None"/>
    <w:next w:val="Hyperlink.1"/>
    <w:rPr>
      <w:outline w:val="0"/>
      <w:color w:val="277dd1"/>
      <w:sz w:val="26"/>
      <w:szCs w:val="26"/>
      <w:u w:val="single" w:color="5b9bd5"/>
      <w:lang w:val="en-US"/>
      <w14:textFill>
        <w14:solidFill>
          <w14:srgbClr w14:val="277DD1"/>
        </w14:solidFill>
      </w14:textFill>
    </w:rPr>
  </w:style>
  <w:style w:type="character" w:styleId="Hyperlink.2">
    <w:name w:val="Hyperlink.2"/>
    <w:basedOn w:val="None"/>
    <w:next w:val="Hyperlink.2"/>
    <w:rPr>
      <w:outline w:val="0"/>
      <w:color w:val="277dd1"/>
      <w:sz w:val="26"/>
      <w:szCs w:val="26"/>
      <w:u w:val="single" w:color="277dd1"/>
      <w:lang w:val="en-US"/>
      <w14:textFill>
        <w14:solidFill>
          <w14:srgbClr w14:val="277DD1"/>
        </w14:solidFill>
      </w14:textFill>
    </w:rPr>
  </w:style>
  <w:style w:type="character" w:styleId="Hyperlink.3">
    <w:name w:val="Hyperlink.3"/>
    <w:basedOn w:val="None"/>
    <w:next w:val="Hyperlink.3"/>
    <w:rPr>
      <w:rFonts w:ascii="Calibri" w:cs="Calibri" w:hAnsi="Calibri" w:eastAsia="Calibri"/>
      <w:b w:val="1"/>
      <w:bCs w:val="1"/>
      <w:outline w:val="0"/>
      <w:color w:val="00ac3b"/>
      <w:sz w:val="32"/>
      <w:szCs w:val="32"/>
      <w:u w:color="00ac3b"/>
      <w14:textFill>
        <w14:solidFill>
          <w14:srgbClr w14:val="00AC3B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